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223-2019 i Bode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