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126-2019 i Bod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