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och inom 1 meter från avverkningsanmälan A 2565-2026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