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47-2020 i Bode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