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som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gammelgransskål (NT, T), lunglav (NT, T), spindelblomster (S, T, §8) och ögonpyrola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