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38-2020 i Bode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