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19812-2025 i Bodens kommun</w:t>
      </w:r>
    </w:p>
    <w:p>
      <w:r>
        <w:t>Detta dokument behandlar höga naturvärden i avverkningsanmälan A 19812-2025 i Bodens kommun som inkom 2025-04-24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8 naturvårdsarter hittats: knärot (VU, T, §8), dropptaggsvamp (NT, T), höstlåsbräken (NT, §8), orange taggsvamp (NT, T), tallticka (NT, T), grönpyrola (S, T), skinnlav (S, T) och vedticka (S, T).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7352440, E 803376 i SWEREF 99 TM.</w:t>
      </w:r>
    </w:p>
    <w:p>
      <w:pPr>
        <w:pStyle w:val="Heading2"/>
      </w:pPr>
      <w:r>
        <w:t>Fridlysta arter</w:t>
      </w:r>
    </w:p>
    <w:p>
      <w:r>
        <w:t>Följande fridlysta arter har sina livsmiljöer och växtplatser i den avverkningsanmälda skogen: knärot (VU, T, §8) och höstlåsbräken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485273"/>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4852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