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som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gammelgransskål (NT, T), luddlav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