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47547-2022 i Bodens kommun</w:t>
      </w:r>
    </w:p>
    <w:p>
      <w:r>
        <w:t>Detta klagomål behandlar höga naturvärden i avverkningsanmälan A 47547-2022 i Bodens kommun som inkom 2022-10-19 och omfattar 14,6 ha.</w:t>
      </w:r>
    </w:p>
    <w:p>
      <w:pPr>
        <w:pStyle w:val="Caption"/>
      </w:pPr>
      <w:r>
        <w:drawing>
          <wp:inline xmlns:a="http://schemas.openxmlformats.org/drawingml/2006/main" xmlns:pic="http://schemas.openxmlformats.org/drawingml/2006/picture">
            <wp:extent cx="5486400" cy="4668253"/>
            <wp:docPr id="1" name="Picture 1"/>
            <wp:cNvGraphicFramePr>
              <a:graphicFrameLocks noChangeAspect="1"/>
            </wp:cNvGraphicFramePr>
            <a:graphic>
              <a:graphicData uri="http://schemas.openxmlformats.org/drawingml/2006/picture">
                <pic:pic>
                  <pic:nvPicPr>
                    <pic:cNvPr id="0" name="A 47547-2022 karta.png"/>
                    <pic:cNvPicPr/>
                  </pic:nvPicPr>
                  <pic:blipFill>
                    <a:blip r:embed="rId16"/>
                    <a:stretch>
                      <a:fillRect/>
                    </a:stretch>
                  </pic:blipFill>
                  <pic:spPr>
                    <a:xfrm>
                      <a:off x="0" y="0"/>
                      <a:ext cx="5486400" cy="4668253"/>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7323177, E 807685 i SWEREF 99 TM.</w:t>
      </w:r>
    </w:p>
    <w:p>
      <w:r>
        <w:t>I och inom 9 meter från avverkningsanmälan finns fynd av 13 naturvårdsarter, varav 8 är rödlistade, 4 är fridlysta, 11 är typiska (T) och 3 är signalarter (S): garnlav (VU, T), blå taggsvamp (NT, T), gammelgransskål (NT, T), kolflarnlav (NT, T), lunglav (NT, T), talltita (NT, §4), tretåig hackspett (NT, T, §4), vedskivlav (NT, T), bårdlav (S, T), luddlav (S, T), stuplav (S,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