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319-2024 i Bodens kommun</w:t>
      </w:r>
    </w:p>
    <w:p>
      <w:r>
        <w:t>Denna tillsynsbegäran behandlar höga naturvärden i avverkningsanmälan A 319-2024 i Bodens kommun som inkom 2024-01-04 och omfattar 4,3 ha.</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A 319-2024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7317114, E 811156 i SWEREF 99 TM.</w:t>
      </w:r>
    </w:p>
    <w:p>
      <w:r>
        <w:t>I avverkningsanmälan finns fynd av 7 naturvårdsarter, varav 3 är rödlistade, 2 är fridlysta, 6 är typiska (T) och 2 är signalarter (S): gammelgransskål (NT, T), ullticka (NT, T), violettgrå tagellav (NT, T), blodticka (S, T), vedticka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gammelgransskål (NT, T), ullticka (NT, T), violettgrå tagellav (NT, T), blodticka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