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36599-2023 i Bodens kommun</w:t>
      </w:r>
    </w:p>
    <w:p>
      <w:r>
        <w:t>Detta klagomål behandlar höga naturvärden i avverkningsanmälan A 36599-2023 i Bodens kommun som inkom 2023-08-14 och omfattar 9,7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6599-2023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7337349, E 783857 i SWEREF 99 TM.</w:t>
      </w:r>
    </w:p>
    <w:p>
      <w:r>
        <w:t>I och inom 23 meter från avverkningsanmälan finns fynd av 23 naturvårdsarter, varav 17 är rödlistade, 3 är fridlysta, 15 är typiska (T) och 5 är signalarter (S): garnlav (VU, T), knärot (VU, T, §8), blanksvart spiklav (NT), blå taggsvamp (NT, T), blågrå svartspik (NT), dropptaggsvamp (NT, T), dvärgbägarlav (NT, T), gammelgransskål (NT, T), kolflarnlav (NT, T), kortskaftad ärgspik (NT), mörk kolflarnlav (NT), nordtagging (NT), talltagel (NT, T), ullticka (NT, T), vedflamlav (NT), vedskivlav (NT, T), vitgrynig nållav (NT), grönpyrola (S, T), luddlav (S, T), spindelblomster (S, T, §8), stuplav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687007"/>
            <wp:docPr id="2" name="Picture 2"/>
            <wp:cNvGraphicFramePr>
              <a:graphicFrameLocks noChangeAspect="1"/>
            </wp:cNvGraphicFramePr>
            <a:graphic>
              <a:graphicData uri="http://schemas.openxmlformats.org/drawingml/2006/picture">
                <pic:pic>
                  <pic:nvPicPr>
                    <pic:cNvPr id="0" name="A 36599-2023 karta knärot.png"/>
                    <pic:cNvPicPr/>
                  </pic:nvPicPr>
                  <pic:blipFill>
                    <a:blip r:embed="rId17"/>
                    <a:stretch>
                      <a:fillRect/>
                    </a:stretch>
                  </pic:blipFill>
                  <pic:spPr>
                    <a:xfrm>
                      <a:off x="0" y="0"/>
                      <a:ext cx="5486400" cy="4687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7337349, E 783857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