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10148-2022 i Bodens kommun</w:t>
      </w:r>
    </w:p>
    <w:p>
      <w:r>
        <w:t>Detta dokument behandlar höga naturvärden i avverkningsanmälan A 10148-2022 i Bodens kommun. Denna avverkningsanmälan inkom 2022-03-01 och omfattar 101,6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grönfink (EN, §4), gammelgransskål (NT), garnlav (NT), järpe (NT, §4), skogshare (NT), spillkråka (NT, §4), spinnfingersvamp (NT), svartvit flugsnappare (NT, §4), talltita (NT, §4), ullticka (NT), violmussling (NT), älvstarr (NT), björksplintborre (S), bollvitmossa (S), bronshjon (S), korallrot (S, §8), lappranunkel (S, §7), plattlummer (S, §9), skinnlav (S), spindelblomster (S, §8), huggorm (§6), vanlig padda (§6), fläcknycklar (§8), nattviol (§8)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10148-2022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7316018, E 809729 i SWEREF 99 TM.</w:t>
      </w:r>
    </w:p>
    <w:p>
      <w:pPr>
        <w:pStyle w:val="Heading1"/>
      </w:pPr>
      <w:r>
        <w:t>Fridlysta arter</w:t>
      </w:r>
    </w:p>
    <w:p>
      <w:r>
        <w:t>Följande fridlysta arter har sina livsmiljöer och växtplatser i den avverkningsanmälda skogen: grönfink (EN, §4), järpe (NT, §4), spillkråka (NT, §4), svartvit flugsnappare (NT, §4), talltita (NT, §4), korallrot (S, §8), lappranunkel (S, §7), plattlummer (S, §9), spindelblomster (S, §8), huggorm (§6), vanlig padda (§6),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