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1408-2022 i Bodens kommun</w:t>
      </w:r>
    </w:p>
    <w:p>
      <w:r>
        <w:t>Detta dokument behandlar höga naturvärden i avverkningsanmälan A 1408-2022 i Bodens kommun. Denna avverkningsanmälan inkom 2022-01-12 och omfattar 21,5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järpe (NT, §4), lunglav (NT), talltita (NT, §4), tretåig hackspett (NT, §4), stuplav (S), gråspett (§4), sparvuggla (§4) och tjäder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7090"/>
            <wp:docPr id="1" name="Picture 1"/>
            <wp:cNvGraphicFramePr>
              <a:graphicFrameLocks noChangeAspect="1"/>
            </wp:cNvGraphicFramePr>
            <a:graphic>
              <a:graphicData uri="http://schemas.openxmlformats.org/drawingml/2006/picture">
                <pic:pic>
                  <pic:nvPicPr>
                    <pic:cNvPr id="0" name="A 1408-2022 karta.png"/>
                    <pic:cNvPicPr/>
                  </pic:nvPicPr>
                  <pic:blipFill>
                    <a:blip r:embed="rId16"/>
                    <a:stretch>
                      <a:fillRect/>
                    </a:stretch>
                  </pic:blipFill>
                  <pic:spPr>
                    <a:xfrm>
                      <a:off x="0" y="0"/>
                      <a:ext cx="5486400" cy="5927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7307427, E 801760 i SWEREF 99 TM.</w:t>
      </w:r>
    </w:p>
    <w:p>
      <w:pPr>
        <w:pStyle w:val="Heading1"/>
      </w:pPr>
      <w:r>
        <w:t>Fridlysta arter</w:t>
      </w:r>
    </w:p>
    <w:p>
      <w:r>
        <w:t>Följande fridlysta arter har sina livsmiljöer och växtplatser i den avverkningsanmälda skogen: järpe (NT, §4), talltita (NT, §4), tretåig hackspett (NT, §4), gråspett (§4), sparvuggla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p>
    <w:p>
      <w:r>
        <w:t xml:space="preserve">Skogsstyrelsen, 2016. </w:t>
      </w:r>
      <w:r>
        <w:rPr>
          <w:i/>
        </w:rPr>
        <w:t>Vägledning för hänsyn till sparvuggla.</w:t>
      </w:r>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