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51874-2025 i Bodens kommun</w:t>
      </w:r>
    </w:p>
    <w:p>
      <w:r>
        <w:t>Denna tillsynsbegäran behandlar höga naturvärden i avverkningsanmälan A 51874-2025 i Bodens kommun som inkom 2025-10-22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6581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187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658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7374610, E 800218 i SWEREF 99 TM.</w:t>
      </w:r>
    </w:p>
    <w:p>
      <w:r>
        <w:t>I avverkningsanmälan finns fynd av 1 naturvårdsarter, varav 1 är typisk (T) och 1 är signalart (S): skinnlav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Skinnlav </w:t>
      </w:r>
      <w:r>
        <w:t xml:space="preserve">förekommer på diverse lövträd, främst på gammal asp och sälg. Den påträffas främst i områden med lång kontinuitet av grova lövträd och signalerar skogsmark med höga naturvärden. På lokalerna förekommer som regel ett flertal andra ovanliga eller rödlistade lavar. I likhet med gelélavarna, etablerar sig skinnlaven i skogsmark på grova aspar i sena lövsuccessioner. Skinnlav är typisk art för </w:t>
      </w:r>
      <w:r>
        <w:rPr>
          <w:i/>
        </w:rPr>
        <w:t xml:space="preserve">9010 Taiga, 9020 Nordlig ädellövskog </w:t>
      </w:r>
      <w:r>
        <w:t xml:space="preserve">och </w:t>
      </w:r>
      <w:r>
        <w:rPr>
          <w:i/>
        </w:rPr>
        <w:t xml:space="preserve">9070 Trädklädd betesmark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