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49753-2022 i Bodens kommun</w:t>
      </w:r>
    </w:p>
    <w:p>
      <w:r>
        <w:t>Detta dokument behandlar höga naturvärden i avverkningsanmälan A 49753-2022 i Bodens kommun. Denna avverkningsanmälan inkom 2022-10-25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Mandarinfingersvamp (DD) </w:t>
      </w:r>
      <w:r>
        <w:t>bildar mykorrhiza med gran i kalkbarrskog. Arten är förmodligen mycket sällsynt, med liten population och knuten till en minskande biotop men kunskapsunderlaget bedöms ännu för litet för säkra bedömningar om status. All form av hårdhänt skogsavverkning på eller i närheten av växtplatsen missgynnar arten. Mandarinfingersvamp är känd från mycket få växtplatser vilka bör erhålla individuellt anpassade områdesskydd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