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43709-2025 i Bodens kommun</w:t>
      </w:r>
    </w:p>
    <w:p>
      <w:r>
        <w:t>Detta dokument behandlar höga naturvärden i avverkningsanmälan A 43709-2025 i Bodens kommun. Denna avverkningsanmälan inkom 2025-09-12 09:45:58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vitryggig hackspett (CR, §4), spillkråka (NT, §4), talltita (NT, §4), tretåig hackspett (NT, §4) och björksplintborre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43709-2025 karta.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7329244, E 801416 i SWEREF 99 TM.</w:t>
      </w:r>
    </w:p>
    <w:p>
      <w:pPr>
        <w:pStyle w:val="Heading1"/>
      </w:pPr>
      <w:r>
        <w:t>Fridlysta arter</w:t>
      </w:r>
    </w:p>
    <w:p>
      <w:r>
        <w:t>Följande fridlysta arter har sina livsmiljöer och växtplatser i den avverkningsanmälda skogen: vitryggig hackspett (CR, §4),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Vitryggig hackspett (CR, §4)</w:t>
      </w:r>
      <w:r>
        <w:t xml:space="preserve"> är en akut hotad hackspett som häckar i skogsmark med stor andel döda och döende lövträd, där den framför allt födosöker på större insektslarver. Den ställer mycket höga krav på sin livsmiljö gällande lövskogsmiljöer med förekomst av grov död lövved, såväl på beståndsnivå som i ett landskapsperspektiv. Från att ha varit dokumenterad från 17 av 24 svenska landskap har dess utbredningsområdet minskat med mer än 90 % och tillbakagången har accentuerats de senaste 30–40 åren (SLU Artdatabanken, 2024; Skogsstyrelsen, 2016; Mild &amp; Stighäll, 2005).</w:t>
      </w:r>
    </w:p>
    <w:p>
      <w:r>
        <w:t>Ett revir består av mer eller mindre sammanhängande lövskog inom ett område på cirka 500 hektar. Under häckningstid födosöker paret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 Mild &amp; Stighäll, 2005).</w:t>
      </w:r>
    </w:p>
    <w:p>
      <w:r>
        <w:t>I de få större, sammanhängande landskap i landet där det finns förutsättningar för en häckande population behövs skydd av lämpliga miljöer samt restaurering och skötsel för att behålla skogar med ett stort lövinslag. Vitryggig hackspett är paraplyart för minst 200 rödlistade arter kopplade till äldre lövnaturskog med mycket död ved. Den omfattas av ett åtgärdsprogram för hotade arter (ÅGP) (SLU Artdatabanken, 2024; Skogsstyrelsen, 2016; Mild &amp; Stighäll, 2005).</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Vitryggig hackspett – ekologi samt krav på livsmiljön</w:t>
      </w:r>
    </w:p>
    <w:p>
      <w:r>
        <w:t>Vitryggig hackspett (CR, §4) är en akut hotad hackspett som är paraplyart för minst 200 rödlistade arter kopplade till äldre lövnaturskog med mycket död ved. Den häckar i skogsmark med stor andel döda och döende lövträd, där den födosöker på framför allt större insektslarver. Under 1800-talet och några decennier in på 1900-talet var arten dokumenterad från 17 av 24 svenska landskap. Sedan dess har utbredningsområdet minskat med mer än 90 % och tillbakagången har accentuerats de senaste 30–40 åren. Den är numera mycket sällsynt och uppträder regelbundet endast i ett fåtal områden i Svealand och längs Norrlandskusten (SLU Artdatabanken, 2024; Skogsstyrelsen, 2016; Mild &amp; Stighäll, 2005).</w:t>
      </w:r>
    </w:p>
    <w:p>
      <w:r>
        <w:t>Den vitryggiga hackspettens minskning beror på en motsvarande minskning av lövrika skogar med lämpliga, naturliga strukturer. Förr fanns den bland annat i successioner efter skogsbränder och i tidvis översvämmade skogar, miljöer som är nästan helt borta i Sverige. Idag finns många av de mest lövrika miljöerna i igenväxande gamla betes- och slåttermarker, i kantzonen mellan skogs- och jordbrukslandskap samt längs sjöar och vattendrag. Det finns ett stort restaureringsbehov av lövrika skogar och ett stort behov av att återskapa och öka inslaget av lövskogar i olika åldrar. I de få större, sammanhängande landskap i landet där det finns förutsättningar för en häckande population behövs skydd av lämpliga miljöer samt restaurering och skötsel för att behålla skogar med ett stort lövinslag (Mild &amp; Stighäll, 2005).</w:t>
      </w:r>
    </w:p>
    <w:p>
      <w:r>
        <w:t>Vitryggig hackspett har mycket höga krav när det gäller lövskogsmiljöer och förekomst av grov död lövved, på beståndsnivå såväl som i ett landskapsperspektiv. Särskilt värdefulla miljöer är exempelvis lövstrandskogar, gråalraviner, lövbranter, lövsumpskogar, med lövskog igenväxande kulturmarker samt lövbrännor. De viktigaste trädslagen för födosök är asp, björk, klibbal, gråal och sälg, i vissa områden även ek. Födan utgörs främst av ved- och barklevande insekter, mest skalbaggslarver. Bra revir består av mer eller mindre sammanhängande lövskog inom ett område på cirka 500 hektar. Studier från Norge visar att ett par fåglar under häckningstid födosöker över ett cirka 150 hektar stort område. Vinterreviret är i snitt 450 hektar och vissa hanar rör sig över hela 650 hektar stort område. Om lämpliga biotopelement är uppsplittrade kan födosök ske över åtskilliga kvadratkilometer. Häckningsreviren utmärks av en riklig förekomst av död lövved (åtminstone 20 m3/ha) (SLU Artdatabanken, 2024; Skogsstyrelsen, 2016).</w:t>
      </w:r>
    </w:p>
    <w:p>
      <w:r>
        <w:t>Vitryggig hackspett är en av de mest hotade fågelarterna i landet och omfattas av ett åtgärdsprogram för hotade arter (ÅGP). Arten har under de senaste cirka 100 åren drabbats hårt av storskaliga förändringar av skogslandskapet. Artens höga krav på livsmiljön gör att det krävs såväl förstärkt hänsyn i samband med skogliga åtgärder som naturvårdsavsättningar och målmedvetna och långsiktiga restaureringsåtgärder. För att arten ska uppnå en livskraftig population krävs aktiva åtgärder för att öka andelen äldre lövskog på såväl lokal som regional skala (SLU Artdatabanken, 2024; Skogsstyrelsen, 2016; Mild &amp; Stighäll, 2005).</w:t>
      </w:r>
    </w:p>
    <w:p>
      <w:pPr>
        <w:pStyle w:val="Heading2"/>
      </w:pPr>
      <w:r>
        <w:t>Referenser – vitryggig hackspett</w:t>
      </w:r>
    </w:p>
    <w:p>
      <w:r>
        <w:t xml:space="preserve">Mild, K. &amp; Stighäll, K., 2005. </w:t>
      </w:r>
      <w:r>
        <w:rPr>
          <w:i/>
        </w:rPr>
        <w:t>Åtgärdsprogram för bevarande av Vitryggig hackspett (Dendrocopos leucotos) och dess livsmiljöer</w:t>
      </w:r>
      <w:r>
        <w:t>. Rapport 5486. Stockholm: Naturvårdsverket.</w:t>
      </w:r>
    </w:p>
    <w:p>
      <w:r>
        <w:t xml:space="preserve">Skogsstyrelsen, 2016. </w:t>
      </w:r>
      <w:r>
        <w:rPr>
          <w:i/>
        </w:rPr>
        <w:t xml:space="preserve">Vägledning för hänsyn till vitryggig hackspett. </w:t>
      </w:r>
      <w:r>
        <w:t>Vägledningar och kunskapsstöd artskydd - Skogsstyrelsen</w:t>
      </w:r>
    </w:p>
    <w:p>
      <w:r>
        <w:t>SLU Artdatabanken, 2024.</w:t>
      </w:r>
      <w:r>
        <w:rPr>
          <w:i/>
        </w:rPr>
        <w:t xml:space="preserve"> Artfakta: vitryggig hackspett (Dendrocopos leucotos)</w:t>
      </w:r>
      <w:r>
        <w:t>.</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