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avverkningsanmälan A 51389-2022 i Bodens kommun. Denna avverkningsanmälan inkom 2022-11-04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grönsångare (NT, §4), järpe (NT, §4), talltita (NT,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Följande fridlysta arter har sina livsmiljöer och växtplatser i den avverkningsanmälda skogen: tallbit (VU, §4), grönsångare (NT, §4), järpe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