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355-2019 i Bod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