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23575-2023 i Bodens kommun</w:t>
      </w:r>
    </w:p>
    <w:p>
      <w:r>
        <w:t>Denna tillsynsbegäran behandlar höga naturvärden i avverkningsanmälan A 23575-2023 i Bodens kommun som inkom 2023-05-31 och omfattar 7,9 ha.</w:t>
      </w:r>
    </w:p>
    <w:p>
      <w:pPr>
        <w:pStyle w:val="Caption"/>
      </w:pPr>
      <w:r>
        <w:drawing>
          <wp:inline xmlns:a="http://schemas.openxmlformats.org/drawingml/2006/main" xmlns:pic="http://schemas.openxmlformats.org/drawingml/2006/picture">
            <wp:extent cx="5486400" cy="2554664"/>
            <wp:docPr id="1" name="Picture 1"/>
            <wp:cNvGraphicFramePr>
              <a:graphicFrameLocks noChangeAspect="1"/>
            </wp:cNvGraphicFramePr>
            <a:graphic>
              <a:graphicData uri="http://schemas.openxmlformats.org/drawingml/2006/picture">
                <pic:pic>
                  <pic:nvPicPr>
                    <pic:cNvPr id="0" name="A 23575-2023 karta.png"/>
                    <pic:cNvPicPr/>
                  </pic:nvPicPr>
                  <pic:blipFill>
                    <a:blip r:embed="rId16"/>
                    <a:stretch>
                      <a:fillRect/>
                    </a:stretch>
                  </pic:blipFill>
                  <pic:spPr>
                    <a:xfrm>
                      <a:off x="0" y="0"/>
                      <a:ext cx="5486400" cy="255466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7310717, E 815425 i SWEREF 99 TM.</w:t>
      </w:r>
    </w:p>
    <w:p>
      <w:r>
        <w:t>Inom 10 meter från avverkningsanmälan finns fynd av 3 naturvårdsarter, varav 2 är rödlistade, 1 är fridlyst, 2 är typiska (T) och 1 är signalart (S): gammelgransskål (NT, T), nordfladdermus (NT, §4a)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