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22127-2023 i Bodens kommun</w:t>
      </w:r>
    </w:p>
    <w:p>
      <w:r>
        <w:t>Denna tillsynsbegäran behandlar höga naturvärden i avverkningsanmälan A 22127-2023 i Bodens kommun som inkom 2023-05-22 och omfattar 4,1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22127-2023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7336805, E 783820 i SWEREF 99 TM.</w:t>
      </w:r>
    </w:p>
    <w:p>
      <w:r>
        <w:t>I och inom 25 meter från avverkningsanmälan finns fynd av 16 naturvårdsarter, varav 13 är rödlistade, 2 är fridlysta, 13 är typiska (T) och 3 är signalarter (S): asptagging (VU), fläckporing (VU, T), gräddporing (VU, T), knärot (VU, T, §8), liten aspgelélav (VU, T), kolflarnlav (NT, T), lunglav (NT, T), nordtagging (NT), rynkskinn (NT, T), tallticka (NT, T), ullticka (NT, T), vedtrappmossa (NT, T), vitgrynig nållav (NT), rävticka (S, T), skinnlav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Asptagging (VU)</w:t>
      </w:r>
      <w:r>
        <w:t xml:space="preserve"> är en sällsynt skinnsvamp som växer på murkna lågor av grov asp, i fuktig löv- och blandskog, vid källor och i strandskog. Arten måste eftersökas på de kända fyndplatserna och dessa skyddas om arten återfinns. För att gynna arten måste bestånd av asp lämnas till fri utveckling på lämpliga platser och gamla lövbrännor med stort inslag av äldre aspar bör inte avverkas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8276529"/>
            <wp:docPr id="2" name="Picture 2"/>
            <wp:cNvGraphicFramePr>
              <a:graphicFrameLocks noChangeAspect="1"/>
            </wp:cNvGraphicFramePr>
            <a:graphic>
              <a:graphicData uri="http://schemas.openxmlformats.org/drawingml/2006/picture">
                <pic:pic>
                  <pic:nvPicPr>
                    <pic:cNvPr id="0" name="A 22127-2023 karta knärot.png"/>
                    <pic:cNvPicPr/>
                  </pic:nvPicPr>
                  <pic:blipFill>
                    <a:blip r:embed="rId17"/>
                    <a:stretch>
                      <a:fillRect/>
                    </a:stretch>
                  </pic:blipFill>
                  <pic:spPr>
                    <a:xfrm>
                      <a:off x="0" y="0"/>
                      <a:ext cx="5486400" cy="82765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7336805, E 783820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knärot (VU, T, §8), liten aspgelélav (VU, T), kolflarnlav (NT, T), lunglav (NT, T), rynkskinn (NT, T), tallticka (NT, T), ullticka (NT, T), vedtrappmossa (NT, T), rävticka (S, T),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