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29150-2023 i Bodens kommun</w:t>
      </w:r>
    </w:p>
    <w:p>
      <w:r>
        <w:t>Detta klagomål behandlar höga naturvärden i avverkningsanmälan A 29150-2023 i Bodens kommun som inkom 2023-06-28 och omfattar 2,9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915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7357930, E 762921 i SWEREF 99 TM.</w:t>
      </w:r>
    </w:p>
    <w:p>
      <w:r>
        <w:t>Inom 17 meter från avverkningsanmälan finns fynd av 3 naturvårdsarter, varav 3 är rödlistade: urskogsänger (VU), björkplattnos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Urskogsänger (VU)</w:t>
      </w:r>
      <w:r>
        <w:t xml:space="preserve"> lever i bon av hästmyran </w:t>
      </w:r>
      <w:r>
        <w:rPr>
          <w:i/>
        </w:rPr>
        <w:t>Camponotus herculeanus</w:t>
      </w:r>
      <w:r>
        <w:t xml:space="preserve">, vanligen i grova solexponerade tallhögstubbar som varit döda mera än tio år, men även i döda klibbalar, aspar, björkar, och granar. Artens larver lever främst av döda myror. Larven går inför förpuppningen in i den lösare veden och gnager en särskild puppkammare där. Den fullbildade skalbaggen kläcks oftast på hösten och övervintrar i puppkammaren. Skalbaggen kan påträffas löpande omkring i solskenet utanpå torrträden redan i slutet av april. Arten missgynnas av en minskad tillgång på grova torrträd och högstubbar med hästmyror. Ofta förekommer även stubbfuktbagge (VU), </w:t>
      </w:r>
      <w:r>
        <w:rPr>
          <w:i/>
        </w:rPr>
        <w:t>Cryptophagus quercinus</w:t>
      </w:r>
      <w:r>
        <w:t xml:space="preserve"> och nordlig svampklobagge i samma träd (SLU Artdatabanken, 2024).</w:t>
      </w:r>
    </w:p>
    <w:p>
      <w:r>
        <w:rPr>
          <w:b/>
        </w:rPr>
        <w:t xml:space="preserve">Björkplattnos (NT) </w:t>
      </w:r>
      <w:r>
        <w:t>är en skalbagge vars larvutveckling sker i innerbarken på 5–15 cm grova, nyligen döda grenar och stammar av olika lövträd. Björk, al, rönn, sälg och asp anges som värdväxter. Arten hotas av minskad mängd lämpligt yngelsubstrat till följd av ett ökat nyttjande av ved för framställning av energi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