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-2022 i Hapar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