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19 naturvårdsarter, varav 12 är rödlistade, 4 är fridlysta, 11 är typiska (T) och 4 är signalarter (S): grantickeporing (VU), blanksvart spiklav (NT), hornvaxskinn (NT), kolflarnlav (NT, T), lavskrika (NT, T, §4), luddfingersvamp (NT), rödbrun blekspik (NT, T), talltagel (NT, T), vaxspindling (NT), vedskivlav (NT, 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