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698-2025 i Kiruna kommun</w:t>
      </w:r>
    </w:p>
    <w:p>
      <w:r>
        <w:t>Denna tillsynsbegäran behandlar höga naturvärden i samrådsanmälan S 698-2025 i Kiruna kommun som inkom 2025-03-04 och omfattar 62,2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S 698-2025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7546718, E 720969 i SWEREF 99 TM.</w:t>
      </w:r>
    </w:p>
    <w:p>
      <w:r>
        <w:t>I och inom 25 meter från samrådsanmälan finns fynd av 11 naturvårdsarter, varav 9 är rödlistade, 3 är fridlysta, 8 är typiska (T) och 1 är signalart (S): fläckporing (VU, T), gräddporing (VU, T), blanksvart spiklav (NT), dvärgbägarlav (NT, T), knottrig blåslav (NT, T), lavskrika (NT, T, §4), tretåig hackspett (NT, T, §4), vedskivlav (NT, T), vitplätt (NT), vedticka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fläckporing (VU, T), gräddporing (VU, T), dvärgbägarlav (NT, T), knottrig blåslav (NT, T), lavskrika (NT, T, §4), tretåig hackspett (NT, T, §4),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