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12 naturvårdsarter, varav 10 är rödlistade, 3 är fridlysta, 10 är typiska (T) och 1 är signalart (S): gammelgransskål (NT, T), hornvaxskinn (NT), knottrig blåslav (NT, T), lappmes (NT, T, §4), lavskrika (NT, T, §4), talltagel (NT, T), tretåig hackspett (NT, T, §4), vedskivlav (NT, T), violmussling (NT, T), vitplätt (NT), skinnlav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