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17 naturvårdsarter, varav 10 är rödlistade, 4 är fridlysta, 10 är typiska (T) och 4 är signalarter (S): grantickeporing (VU), blanksvart spiklav (NT), hornvaxskinn (NT), kolflarnlav (NT, T), lavskrika (NT, T, §4), luddfingersvamp (NT), rödbrun blekspik (NT, T), vaxspindling (NT), vedskivlav (NT, T), vitplätt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rödbrun blekspik (NT, T),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