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12 naturvårdsarter, varav 10 är rödlistade, 3 är fridlysta, 10 är typiska (T) och 1 är signalart (S): gammelgransskål (NT, T), hornvaxskinn (NT), knottrig blåslav (NT, T), lappmes (NT, T, §4), lavskrika (NT, T, §4), talltagel (NT, T), tretåig hackspett (NT, T, §4), vedskivlav (NT, T), violmussling (NT, T), vitplätt (NT), skinnlav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skinnlav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