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30524-2026 i Kiruna kommun</w:t>
      </w:r>
    </w:p>
    <w:p>
      <w:r>
        <w:t>Denna tillsynsbegäran behandlar höga naturvärden i avverkningsanmälan A 30524-2026 i Kiruna kommun som inkom 2026-07-07 och omfattar 21,7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524-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7520286, E 750903 i SWEREF 99 TM.</w:t>
      </w:r>
    </w:p>
    <w:p>
      <w:r>
        <w:t>I och inom 10 meter från avverkningsanmälan finns fynd av 10 naturvårdsarter, varav 9 är rödlistade, 1 är fridlyst och 6 är typiska (T): mörk blåslav (VU, T), blanksvart spiklav (NT), blågrå svartspik (NT), gammelgransskål (NT, T), knottrig blåslav (NT, T), kolflarnlav (NT, T), ladlav (NT, T), vedskivlav (NT, T), äggvaxskivling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knottrig blåslav (NT, T), kolflarnlav (NT, T), ladlav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