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10563-2022 i Kiruna kommun</w:t>
      </w:r>
    </w:p>
    <w:p>
      <w:r>
        <w:t>Denna tillsynsbegäran behandlar höga naturvärden i avverkningsanmälan A 10563-2022 i Kiruna kommun som inkom 2022-03-04 och omfattar 170,5 ha.</w:t>
      </w:r>
    </w:p>
    <w:p>
      <w:pPr>
        <w:pStyle w:val="Caption"/>
      </w:pPr>
      <w:r>
        <w:drawing>
          <wp:inline xmlns:a="http://schemas.openxmlformats.org/drawingml/2006/main" xmlns:pic="http://schemas.openxmlformats.org/drawingml/2006/picture">
            <wp:extent cx="5486400" cy="4918252"/>
            <wp:docPr id="1" name="Picture 1"/>
            <wp:cNvGraphicFramePr>
              <a:graphicFrameLocks noChangeAspect="1"/>
            </wp:cNvGraphicFramePr>
            <a:graphic>
              <a:graphicData uri="http://schemas.openxmlformats.org/drawingml/2006/picture">
                <pic:pic>
                  <pic:nvPicPr>
                    <pic:cNvPr id="0" name="A 10563-2022 karta.png"/>
                    <pic:cNvPicPr/>
                  </pic:nvPicPr>
                  <pic:blipFill>
                    <a:blip r:embed="rId16"/>
                    <a:stretch>
                      <a:fillRect/>
                    </a:stretch>
                  </pic:blipFill>
                  <pic:spPr>
                    <a:xfrm>
                      <a:off x="0" y="0"/>
                      <a:ext cx="5486400" cy="49182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7544376, E 723340 i SWEREF 99 TM.</w:t>
      </w:r>
    </w:p>
    <w:p>
      <w:r>
        <w:t>I och inom 25 meter från avverkningsanmälan finns fynd av 69 naturvårdsarter, varav 40 är rödlistade, 19 är fridlysta, 41 är typiska (T) och 20 är signalarter (S): grynlav (EN), fläckporing (VU, T), gränsticka (VU, T), grönfink (VU, §4), knärot (VU, T, §8), kristallticka (VU), lateritticka (VU), liten sotlav (VU, T), mörk blåslav (VU, T), nordlig parasitporing (VU), blanksvart spiklav (NT), blå taggsvamp (NT, T), brunpudrad nållav (NT, T), dropptaggsvamp (NT, T), dvärgbägarlav (NT, T), Ernobius explanatus (NT), gröntagging (NT), harticka (NT, T), hornvaxskinn (NT), järnsparv (NT, §4), knottrig blåslav (NT, T), kötticka (NT), ladlav (NT, T), lappmes (NT, T, §4), lavskrika (NT, T, §4), lunglav (NT, T), rosenticka (NT, T), rynkskinn (NT, T), rödbrun blekspik (NT, T), rödvingetrast (NT, §4), skogsfru (NT, §8), skrovellav (NT, T), skuggblåslav (NT, T), tallticka (NT, T), talltita (NT, §4), ullticka (NT, T), vedskivlav (NT, T), vitplätt (NT), äggvaxskivling (NT), späd brosklav (DD, T), blodticka (S, T), bårdlav (S, T), diskvaxskivling (S), finbräken (S, T), gräsull (S), grönkulla (S, T, §8), källmossa (S), källmossor (S), kärrtrumpetmossa (S), luddlav (S, T), plattlummer (S, T, §9), skinnlav (S, T), spindelblomster (S, T, §8), stuplav (S, T), svavelriska (S), trådticka (S, T), vedticka (S, T), vitvaxing agg. (S), ängsfingersvamp (S), ögonpyrola (S, T), bergfink (T, §4), järpe (T, §4), ormbär (T), spillkråka (T, §4), tjäder (T, §4), grönsiska (§4), kungsfågel (§4),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11.66 ha med buffertzonerna och får av detta skäl inte avverkas.</w:t>
      </w:r>
    </w:p>
    <w:p>
      <w:pPr>
        <w:pStyle w:val="Caption"/>
      </w:pPr>
      <w:r>
        <w:drawing>
          <wp:inline xmlns:a="http://schemas.openxmlformats.org/drawingml/2006/main" xmlns:pic="http://schemas.openxmlformats.org/drawingml/2006/picture">
            <wp:extent cx="5486400" cy="7895858"/>
            <wp:docPr id="2" name="Picture 2"/>
            <wp:cNvGraphicFramePr>
              <a:graphicFrameLocks noChangeAspect="1"/>
            </wp:cNvGraphicFramePr>
            <a:graphic>
              <a:graphicData uri="http://schemas.openxmlformats.org/drawingml/2006/picture">
                <pic:pic>
                  <pic:nvPicPr>
                    <pic:cNvPr id="0" name="A 10563-2022 karta knärot.png"/>
                    <pic:cNvPicPr/>
                  </pic:nvPicPr>
                  <pic:blipFill>
                    <a:blip r:embed="rId17"/>
                    <a:stretch>
                      <a:fillRect/>
                    </a:stretch>
                  </pic:blipFill>
                  <pic:spPr>
                    <a:xfrm>
                      <a:off x="0" y="0"/>
                      <a:ext cx="5486400" cy="78958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7544376, E 723340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gränsticka (VU, T), knärot (VU, T, §8), liten sotlav (VU, T), mörk blåslav (VU, T), blå taggsvamp (NT, T), brunpudrad nållav (NT, T), dropptaggsvamp (NT, T), dvärgbägarlav (NT, T), harticka (NT, T), knottrig blåslav (NT, T), ladlav (NT, T), lappmes (NT, T, §4), lavskrika (NT, T, §4), lunglav (NT, T), rosenticka (NT, T), rynkskinn (NT, T), rödbrun blekspik (NT, T), skrovellav (NT, T), skuggblåslav (NT, T), tallticka (NT, T), ullticka (NT, T), vedskivlav (NT, T), späd brosklav (DD, T), blodticka (S, T), bårdlav (S, T), finbräken (S, T), grönkulla (S, T, §8), luddlav (S, T), plattlummer (S, T, §9), skinnlav (S, T), spindelblomster (S, T, §8), stuplav (S, T), trådticka (S, T), vedticka (S, T), ögonpyrola (S, T), bergfink (T, §4), järpe (T, §4),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