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342-2020 i Kirun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