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17 naturvårdsarter, varav 10 är rödlistade, 4 är fridlysta, 10 är typiska (T) och 4 är signalarter (S): grantickeporing (VU), blanksvart spiklav (NT), hornvaxskinn (NT), kolflarnlav (NT, T), lavskrika (NT, T, §4), luddfingersvamp (NT), rödbrun blekspik (NT, T), vaxspindling (NT), vedskivlav (NT, T), vitplätt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