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3 naturvårdsarter, varav 1 är rödlistad och 2 är typiska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