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12 naturvårdsarter, varav 10 är rödlistade, 3 är fridlysta, 10 är typiska (T) och 1 är signalart (S): gammelgransskål (NT, T), hornvaxskinn (NT), knottrig blåslav (NT, T), lappmes (NT, T, §4), lavskrika (NT, T, §4), talltagel (NT, T), tretåig hackspett (NT, T, §4), vedskivlav (NT, T), violmussling (NT, T), vitplätt (NT), skinnlav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talltagel (NT, T), tretåig hackspett (NT, T, §4), vedskivlav (NT, T), violmussling (NT, T), skinnlav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