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bläsand (VU, §4), brushane (VU, §4), gråtrut (VU, §4), kricka (VU, §4), norna (VU, §7), stjärtand (VU, §4), tallbit (VU, §4), tofsvipa (VU, §4), drillsnäppa (NT, §4), fiskmås (NT, §4), havsörn (NT, §4), kalkkärrsgrynsnäcka (NT), skrattmås (NT, §4), smålom (NT, §4), stenfalk (NT, §4), svartvit flugsnappare (NT, §4), talltita (NT, §4), utter (NT, §4a), gråkråka (§4), grönsiska (§4), jorduggla (§4), salskrake (§4), sångsvan (§4) och revlummer (§9). Av dessa är 19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drillsnäppa (NT, §4), fiskmås (NT, §4), havsörn (NT, §4), skrattmås (NT, §4), smålom (NT, §4), stenfalk (NT, §4), svartvit flugsnappare (NT, §4), talltita (NT, §4), utter (NT, §4a), gråkråka (§4), grönsiska (§4), jorduggla (§4), salskrake (§4),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