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19 meter från avverkningsanmälan finns fynd av 20 naturvårdsarter, varav 16 är rödlistade, 1 är fridlyst, 10 är typiska (T) och 3 är signalarter (S): mörk blåslav (VU, T), blanksvart spiklav (NT), blågrå svartspik (NT), dropptaggsvamp (NT, T), gammelgransskål (NT, T), grantaggsvamp (NT), hornvaxskinn (NT), knottrig blåslav (NT, T), kolflarnlav (NT, T), ladlav (NT, T), mörk kolflarnlav (NT), talltagel (NT, T), ullticka (NT, T), vedflamlav (NT), vedskivlav (NT, T), äggvaxskivling (NT), gullgröppa (S), vedticka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