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29048-2026 i Kiruna kommun</w:t>
      </w:r>
    </w:p>
    <w:p>
      <w:r>
        <w:t>Detta klagomål behandlar höga naturvärden i avverkningsanmälan A 29048-2026 i Kiruna kommun som inkom 2026-06-26 och omfattar 16,9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29048-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7513309, E 758922 i SWEREF 99 TM.</w:t>
      </w:r>
    </w:p>
    <w:p>
      <w:r>
        <w:t>I avverkningsanmälan finns fynd av 9 naturvårdsarter, varav 9 är rödlistade, 2 är fridlysta och 7 är typiska (T): gammelgransskål (NT, T), knottrig blåslav (NT, T), lappmes (NT, T, §4), lavskrika (NT, T, §4), reliktbock (NT, T), sotvaxskivling (NT), talltagel (NT, 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