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22495-2024 i Kiruna kommun</w:t>
      </w:r>
    </w:p>
    <w:p>
      <w:r>
        <w:t>Detta dokument behandlar höga naturvärden i avverkningsanmälan A 22495-2024 i Kiruna kommun. Denna avverkningsanmälan inkom 2024-06-04 00:00:00 och omfattar 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tajgafältmätare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22495-2024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7607666, E 803261 i SWEREF 99 TM.</w:t>
      </w:r>
    </w:p>
    <w:p>
      <w:r>
        <w:rPr>
          <w:b/>
        </w:rPr>
        <w:t>Tajgafältmätare (VU)</w:t>
      </w:r>
      <w:r>
        <w:t xml:space="preserve"> är främst en tajgaart med sin huvudsakliga utbredning i norra Sverige. Den är knuten till naturskogar och urskogar med gran och dess livsutrymme krymper alltmer genom ett industrianpassat skogsbruk med trakthuggningar och täta trädplanteringar. Avverkning av naturskogar nära fjällkedjan har under senare år blivit allt vanligare vilket ofrånkomligt leder till fragmentering av artens populationer och en minskning på nationell nivå. Bevarandet av större arealer av naturskogar är nödvändigt om ett antal fjärilsarter knutna till taigan långsiktigt skall kunna bevaras i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