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55511-2020 i Kiruna kommun</w:t>
      </w:r>
    </w:p>
    <w:p>
      <w:r>
        <w:t>Detta dokument behandlar höga naturvärden i avverkningsanmälan A 55511-2020 i Kiruna kommun. Denna avverkningsanmälan inkom 2020-10-27 00:00:00 och omfattar 115,5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grönfink (EN, §4), bläsand (VU, §4), brushane (VU, §4), gråtrut (VU, §4), kricka (VU, §4), norna (VU, §7), stjärtand (VU, §4), tallbit (VU, §4), tofsvipa (VU, §4), alfågel (NT, §4), björktrast (NT, §4), drillsnäppa (NT, §4), fiskmås (NT, §4), havsörn (NT, §4), kalkkärrsgrynsnäcka (NT), mindre hackspett (NT, §4), skrattmås (NT, §4), smålom (NT, §4), stenfalk (NT, §4), svartvit flugsnappare (NT, §4), talltita (NT, §4), utter (NT, §4a), trådticka (S), gråkråka (§4), grönsiska (§4), jorduggla (§4), salskrake (§4), sädgås (§4), sångsvan (§4) och revlummer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55511-2020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7537295, E 731429 i SWEREF 99 TM.</w:t>
      </w:r>
    </w:p>
    <w:p>
      <w:pPr>
        <w:pStyle w:val="Heading1"/>
      </w:pPr>
      <w:r>
        <w:t>Fridlysta arter</w:t>
      </w:r>
    </w:p>
    <w:p>
      <w:r>
        <w:t>Följande fridlysta arter har sina livsmiljöer och växtplatser i den avverkningsanmälda skogen: grönfink (EN, §4), bläsand (VU, §4), brushane (VU, §4), gråtrut (VU, §4), kricka (VU, §4), norna (VU, §7), stjärtand (VU, §4), tallbit (VU, §4), tofsvipa (VU, §4), alfågel (NT, §4), björktrast (NT, §4), drillsnäppa (NT, §4), fiskmås (NT, §4), havsörn (NT, §4), mindre hackspett (NT, §4), skrattmås (NT, §4), smålom (NT, §4), stenfalk (NT, §4), svartvit flugsnappare (NT, §4), talltita (NT, §4), utter (NT, §4a), gråkråka (§4), grönsiska (§4), jorduggla (§4), salskrake (§4), sädgås (§4), sångsvan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