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10563-2022 i Kiruna kommun</w:t>
      </w:r>
    </w:p>
    <w:p>
      <w:r>
        <w:t>Detta dokument behandlar höga naturvärden i avverkningsanmälan A 10563-2022 i Kiruna kommun. Denna avverkningsanmälan inkom 2022-03-04 00:00:00 och omfattar 170,5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61 naturvårdsarter hittats: grynlav (EN), grönfink (EN, §4), fläckporing (VU), knärot (VU, §8), kristallticka (VU), lateritticka (VU), liten sotlav (VU), mörk blåslav (VU), nordlig parasitporing (VU), rynkskinn (VU), blanksvart spiklav (NT), blå taggsvamp (NT), brunpudrad nållav (NT), dvärgbägarlav (NT), Ernobius explanatus (NT), granticka (NT), gränsticka (NT), gröntagging (NT), harticka (NT), hornvaxskinn (NT), järpe (NT, §4), knottrig blåslav (NT), ladlav (NT), lappmes (NT, §4), lunglav (NT), rosenticka (NT), rödvingetrast (NT, §4), skogsfru (NT, §8), skrovellav (NT), spillkråka (NT, §4), tallticka (NT), talltita (NT, §4), ullticka (NT), vedskivlav (NT), vitplätt (NT), äggvaxskivling (NT), blodticka (S), bårdlav (S), dropptaggsvamp (S), finbräken (S), gräsull (S), grönkulla (S, §8), källmossa (S), källmossor (S), kärrtrumpetmossa (S), luddlav (S), plattlummer (S, §9), skinnlav (S), skuggblåslav (S), spindelblomster (S, §8), späd brosklav (S), stuplav (S), trådticka (S), vedticka (S), ängsfingersvamp (S), ögonpyrola (S), grönsiska (§4), kungsfågel (§4), lavskrika (§4), brudsporre (§8) och revlummer (§9). Av dessa är 36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10563-2022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7544376, E 723340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Gröntagging (NT) </w:t>
      </w:r>
      <w:r>
        <w:t>förekommer i äldre grandominerad blandskog men ekologin är fortfarande något oklar. Dock verkar arten fodra växtplatser med hög luftfuktighet och mycket död ved och kontinuitet i träd- och buskskikt, miljöer som minskar i landskapet. Arten är sällsynt och kan missgynnas av att ett alltför ensidigt skogsbruk gynnar barrträd och att därför näringsrika blandskogar försvinner. Några av artens växtplatser bör skyddas och inventeras för att klarlägga artens ekologi och de lokala populationernas storlek och dynamik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Späd brosklav </w:t>
      </w:r>
      <w:r>
        <w:t>förekommer främst i boreala granskogar med lång trädkontinuitet men kan också förekomma på lövträd vid sänkta sjöar, vid vägkanter med kalkdamm i Jämtland samt på sälg och asp i sydbranter. Arten har minskat genom avverkningar av boreal kontinuitetsskog. Späd brosklav är en bra signalart för skogar med höga naturvärden. Särskilt användbar är den i älvnära granskogar där arten indikerar konstant hög luftfuktighet och låg grad av mänsklig påverkan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grönfink (EN, §4), knärot (VU, §8), järpe (NT, §4), lappmes (NT, §4), rödvingetrast (NT, §4), skogsfru (NT, §8), spillkråka (NT, §4), talltita (NT, §4), grönkulla (S, §8), plattlummer (S, §9), spindelblomster (S, §8), grönsiska (§4), kungsfågel (§4), lavskrika (§4),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7.76 ha med buffertzonerna och får av detta skäl inte avverkas.</w:t>
      </w:r>
    </w:p>
    <w:p>
      <w:pPr>
        <w:pStyle w:val="Caption"/>
      </w:pPr>
      <w:r>
        <w:drawing>
          <wp:inline xmlns:a="http://schemas.openxmlformats.org/drawingml/2006/main" xmlns:pic="http://schemas.openxmlformats.org/drawingml/2006/picture">
            <wp:extent cx="5486400" cy="7893019"/>
            <wp:docPr id="2" name="Picture 2"/>
            <wp:cNvGraphicFramePr>
              <a:graphicFrameLocks noChangeAspect="1"/>
            </wp:cNvGraphicFramePr>
            <a:graphic>
              <a:graphicData uri="http://schemas.openxmlformats.org/drawingml/2006/picture">
                <pic:pic>
                  <pic:nvPicPr>
                    <pic:cNvPr id="0" name="A 10563-2022 karta knärot.png"/>
                    <pic:cNvPicPr/>
                  </pic:nvPicPr>
                  <pic:blipFill>
                    <a:blip r:embed="rId17"/>
                    <a:stretch>
                      <a:fillRect/>
                    </a:stretch>
                  </pic:blipFill>
                  <pic:spPr>
                    <a:xfrm>
                      <a:off x="0" y="0"/>
                      <a:ext cx="5486400" cy="78930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7544376, E 723340 i SWEREF 99 TM.</w:t>
      </w:r>
    </w:p>
    <w:p>
      <w:pPr>
        <w:pStyle w:val="Caption"/>
      </w:pP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61 naturvårdsarter varav 36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