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Denna avverkningsanmälan inkom 2025-05-02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