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18 naturvårdsarter, varav 18 är rödlistade, 1 är fridlyst och 10 är typiska (T): fläckporing (VU, T), goliatmusseron (VU, T), gräddporing (VU, T), skrovlig taggsvamp (VU), smalfotad taggsvamp (VU), tajgataggsvamp (VU), tallgråticka (VU), blå taggsvamp (NT, T), dropptaggsvamp (NT, T), lavskrika (NT, T, §4), motaggsvamp (NT, T), orange taggsvamp (NT, T), svartvit taggsvamp (NT), talltagel (NT, 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