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61481-2023 i Kiruna kommun</w:t>
      </w:r>
    </w:p>
    <w:p>
      <w:r>
        <w:t>Detta dokument behandlar höga naturvärden i avverkningsanmälan A 61481-2023 i Kiruna kommun. Denna avverkningsanmälan inkom 2023-12-04 och omfattar 86,3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33 naturvårdsarter hittats: doftticka (VU, §8), grantickeporing (VU), lappticka (VU), ostticka (VU), rynkskinn (VU), sprickporing (VU), ulltickeporing (VU), garnlav (NT), granticka (NT), gränsticka (NT), harticka (NT), järpe (NT, §4), knottrig blåslav (NT), koralltaggsvamp (NT), lappmes (NT, §4), rosenticka (NT), skrovellav (NT), spillkråka (NT, §4), talltita (NT, §4), tretåig hackspett (NT, §4), ullticka (NT), utter (NT, §4a), blodticka (S), bårdlav (S), luddlav (S), skinnlav (S), stuplav (S), vedticka (S), fiskgjuse (§4), kungsfågel (§4), lavskrika (§4), tjäder (§4) och trana (§4). Av dessa är 22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56714"/>
            <wp:docPr id="1" name="Picture 1"/>
            <wp:cNvGraphicFramePr>
              <a:graphicFrameLocks noChangeAspect="1"/>
            </wp:cNvGraphicFramePr>
            <a:graphic>
              <a:graphicData uri="http://schemas.openxmlformats.org/drawingml/2006/picture">
                <pic:pic>
                  <pic:nvPicPr>
                    <pic:cNvPr id="0" name="A 61481-2023 karta.png"/>
                    <pic:cNvPicPr/>
                  </pic:nvPicPr>
                  <pic:blipFill>
                    <a:blip r:embed="rId16"/>
                    <a:stretch>
                      <a:fillRect/>
                    </a:stretch>
                  </pic:blipFill>
                  <pic:spPr>
                    <a:xfrm>
                      <a:off x="0" y="0"/>
                      <a:ext cx="5486400" cy="505671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7496624, E 801418 i SWEREF 99 TM.</w:t>
      </w:r>
    </w:p>
    <w:p>
      <w:r>
        <w:rPr>
          <w:b/>
        </w:rPr>
        <w:t>Gränsticka (NT)</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Lokaler som hyser arten, speciellt i mellersta och södra Sverige, bör undantas från skogsbruk (SLU Artdatabanken, 2024; Nitare &amp; Skogsstyrelsen, 2019).</w:t>
      </w:r>
    </w:p>
    <w:p>
      <w:r>
        <w:rPr>
          <w:b/>
        </w:rPr>
        <w:t>Lappticka (VU)</w:t>
      </w:r>
      <w:r>
        <w:t>, rödlistad som sårbar, är knuten till gamla granskogar med riklig förekomst av död ved. Den klassas som en “urskogsindikator” och alla skogsskötselåtgärder på eller i omedelbar närhet av lokalerna utgör ett hot (Nitare &amp; Skogsstyrelsen, 2019; SLU Artdatabanken, 2024).</w:t>
      </w:r>
    </w:p>
    <w:p>
      <w:r>
        <w:rPr>
          <w:b/>
        </w:rPr>
        <w:t xml:space="preserve">Ostticka (VU) </w:t>
      </w:r>
      <w:r>
        <w:t>växer huvudsakligen på grova granlågor i urskogsartad barrskog. Växtplatserna ligger vanligtvis i brandrefugiala områden med relativt hög luftfuktighet där skogen under lång tid haft en intern beståndsdynamik med successivt avdöende träd. Alla skogsskötselåtgärder på eller i omedelbar närhet av lokalerna inverkar negativt på artens fortlevnad (SLU Artdatabanken, 2024; Nitare &amp; Skogsstyrelsen, 2019).</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p>
      <w:r>
        <w:rPr>
          <w:b/>
        </w:rPr>
        <w:t>Rynkskinn (VU)</w:t>
      </w:r>
      <w:r>
        <w:t>, rödlistad som sårbar,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(Nitare &amp; Skogsstyrelsen, 2019;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en sällsynt parasitsvamp med rödbruna apothecier, skrovellavsknapp </w:t>
      </w:r>
      <w:r>
        <w:rPr>
          <w:i/>
        </w:rPr>
        <w:t>Plectocarpon scrobiculatae</w:t>
      </w:r>
      <w:r>
        <w:t xml:space="preserve"> (EN) (SLU Artdatabanken, 2024; Nitare &amp; Skogsstyrelsen, 2019).</w:t>
      </w:r>
    </w:p>
    <w:p>
      <w:r>
        <w:rPr>
          <w:b/>
        </w:rPr>
        <w:t>Sprickporing (VU)</w:t>
      </w:r>
      <w:r>
        <w:t>, rödlistad som sårbar, är en sällsynt art som växer på senvuxen gran i lågproduktiva miljöer, ett substrat som nybildas i mycket liten skala i modern produktionsskog. Arten bedöms ha minskat kraftigt, med mer än 30 % över de senaste 20 åren, huvudsakligen på grund av slutavverkningar. I bestånd där arten förekommer måste skogsbruk undvikas. Fler av artens lokaler bör skyddas (SLU Artdatabanken, 2024).</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r>
        <w:rPr>
          <w:b/>
        </w:rPr>
        <w:t xml:space="preserve">Ulltickeporing </w:t>
      </w:r>
      <w:r>
        <w:rPr>
          <w:b/>
          <w:i/>
        </w:rPr>
        <w:t>Skeletocutis brevispora</w:t>
      </w:r>
      <w:r>
        <w:rPr>
          <w:b/>
        </w:rPr>
        <w:t xml:space="preserve"> (VU)</w:t>
      </w:r>
      <w:r>
        <w:t>,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pPr>
        <w:pStyle w:val="Heading1"/>
      </w:pPr>
      <w:r>
        <w:t>Fridlysta arter</w:t>
      </w:r>
    </w:p>
    <w:p>
      <w:r>
        <w:t>Följande fridlysta arter har sina livsmiljöer och växtplatser i den avverkningsanmälda skogen: doftticka (VU, §8), järpe (NT, §4), lappmes (NT, §4), spillkråka (NT, §4), talltita (NT, §4), tretåig hackspett (NT, §4), utter (NT, §4a), fiskgjuse (§4), kungsfågel (§4), lavskrika (§4), tjäder (§4) och trana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(IUCN Redlist, 2024; Nitare &amp; Skogsstyrelsen, 2019; SLU Artdatabanken, 2024).</w:t>
      </w:r>
    </w:p>
    <w:p>
      <w:r>
        <w:rPr>
          <w:b/>
        </w:rPr>
        <w:t>Järpe (NT, §4)</w:t>
      </w:r>
      <w:r>
        <w:t xml:space="preserve">, rödlistad som nära hotad och prioriterad art i Skogsvårdslagen har häckningsrevir i avverkningsanmälan. Arten har minskat med 25 (10–40) % under de senaste 12 åren och är mycket stationär inom sitt revir som är minst 25 hektar stort. Dess livsmiljöer utgörs av tät barrskog med inblandning av lövträd och en väl utvecklad flerskiktad struktur med bärris och yngre eller undertryckta, täta granar i ett lägre skikt, ofta utmed bäckar och åar inne i den skyddande granskogen. Järpen överlever inte om dess livsmiljö kalavverkas och är även känslig för röjning, gallring och avverkning där unga granar och lövträd inte sparas i tillräcklig omfattning (SLU Artdatabanken, 2022). </w:t>
      </w:r>
    </w:p>
    <w:p>
      <w:r>
        <w:rPr>
          <w:b/>
        </w:rPr>
        <w:t>Lappmes (NT, §4)</w:t>
      </w:r>
      <w:r>
        <w:t>, rödlistad som nära hotad och prioriterad art i Skogsvårdslagen, har minskat med 17,5 (5–30) % under de senaste 10 åren. Lappmesen är en mycket stationär art som häckar i norra Sveriges barr- och blandskogar samt i fjällbjörkskogen. Arten missgynnas starkt av skogsbruk och studier har visat att överlevnaden och vikten hos flygga ungfåglar är högre i naturskog än i gallrad skog. Hemområdesstorleken under häckningstid anges uppgå till 15–20 ha, men kan i marginella habitat vara mycket större, 50–100 ha. Minsta areal äldre skog med observationer under häckningstid i norra Finland var 15 ha (SLU Artdatabanken, 2024; Skogsstyrelsen, 2016).</w:t>
      </w:r>
    </w:p>
    <w:p>
      <w:r>
        <w:rPr>
          <w:b/>
        </w:rPr>
        <w:t>Lavskrika (§4)</w:t>
      </w:r>
      <w:r>
        <w:t>, prioriterad art i Skogsvårdslagen, är en mycket stationär fågel, som häckar i äldre, slutna och hänglavsrika barrskogar.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(Skogsstyrelsen 2016). Populationen har minskat med 20–40 % de senaste 30 åren. Arten försvinner successivt framför allt vid dess utbredningsgränser (SLU Artdatabanken, 2021).</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Järpe – ekologi samt krav på livsmiljön</w:t>
      </w:r>
    </w:p>
    <w:p>
      <w:r>
        <w:t>Järpe är rödlistad som nära hotad (NT), fridlyst enligt 4§ Artskyddsförordningen och prioriterad art i Skogsvårdslagen. Järpen, som minskat med 25 (10–40) % under de senaste 12 åren, har sina livsmiljöer i tät barrskog med inblandning av lövträd och en väl utvecklad flerskiktad struktur med bärris och yngre eller undertryckta, täta granar i ett lägre skikt, ofta utmed bäckar och åar inne i den skyddande granskogen.</w:t>
      </w:r>
    </w:p>
    <w:p>
      <w:r>
        <w:t>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p>
      <w:pPr>
        <w:pStyle w:val="Heading1"/>
      </w:pPr>
      <w:r>
        <w:t>Lappmes – ekologi samt krav på livsmiljön</w:t>
      </w:r>
    </w:p>
    <w:p>
      <w:r>
        <w:t>Lappmes (NT, §4) är en mycket stationär art som häckar i norra Sveriges barr- och blandskogar samt i fjällbjörkskogen. Utbredningen i såväl Finland, Norge och Sverige har krympt och hos oss är den nu vanligast i fjällnära områden där det finns större arealer av naturskog kvar (Skogsstyrelsen, 2016). Minskningstakten har uppgått till 17,5 (5-30) % under de senaste 10 åren. Bedömningen baseras på ett för arten lämpligt abundansindex och minskad geografisk utbredning och/eller försämrad habitatkvalitet. Baserat på de troligaste värdena hamnar arten i kategorin Nära hotad (NT). Minskningstakten för den svenska populationen bedöms vara nära gränsvärdet för Sårbar (VU). (A2bc) (SLU Artdatabanken, 2024).</w:t>
      </w:r>
    </w:p>
    <w:p>
      <w:r>
        <w:t>Tyngdpunkten i förekomsten är knuten till områden med sammanhängande äldre barrskog men lappmesen häckar även i fjällbjörkszonen (dock i mycket lägre tätheter). Lappmesen häckar i naturliga hål och hackspetthål i stående träd och högstubbar. Håligheter används även som sovplatser under vintern. Lappmesen är till största delen en stannfågel – i synnerhet gamla fåglar förefaller vara extremt hemortstrogna. Ungfåglar kan dock vissa år vandra ut i stor omfattning (SLU Artdatabanken, 2024).</w:t>
      </w:r>
    </w:p>
    <w:p>
      <w:r>
        <w:t>Studier i Finland och Norge tyder på att lappmesen missgynnas starkt av skogsbruk. Högre överlevnad och högre vikter hos flygga ungfåglar rapporteras från naturskog än i gallrad skog. Från norra Finland rapporteras födobrist vara en viktigare faktor än predation för överlevnaden i bostadiet. Hemområdesstorleken under häckningstid anges uppgå till 15–20 ha, men kan i marginella habitat vara mycket större, 50–100 ha. Minsta areal äldre skog med observationer under häckningstid i norra Finland var 15 ha (SLU Artdatabanken, 2024).</w:t>
      </w:r>
    </w:p>
    <w:p>
      <w:r>
        <w:t>Lappmesen missgynnas när skogen blir alltför fragmenterad, och understiger arealen sammanhängande lämplig miljö 15 hektar så överges reviret. Brist på naturliga hål och hackspetthål samt brist på döda murkna löv- och barrträd där lappmesen själv kan mejsla ut bohål är starkt negativ (Skogsstyrelsen, 2016).</w:t>
      </w:r>
    </w:p>
    <w:p>
      <w:pPr>
        <w:pStyle w:val="Heading2"/>
      </w:pPr>
      <w:r>
        <w:t>Referenser – lappmes</w:t>
      </w:r>
    </w:p>
    <w:p>
      <w:r>
        <w:t xml:space="preserve">Skogsstyrelsen, 2016. </w:t>
      </w:r>
      <w:r>
        <w:rPr>
          <w:i/>
        </w:rPr>
        <w:t>Vägledning för hänsyn till lappmes.</w:t>
      </w:r>
    </w:p>
    <w:p>
      <w:r>
        <w:t xml:space="preserve">SLU Artdatabanken, 2024. </w:t>
      </w:r>
      <w:r>
        <w:rPr>
          <w:i/>
        </w:rPr>
        <w:t>Artfakta: lappmes (Poecile cinctus).</w:t>
      </w:r>
    </w:p>
    <w:p>
      <w:pPr>
        <w:pStyle w:val="Heading1"/>
      </w:pPr>
      <w:r>
        <w:t>Lavskrika – ekologi samt krav på livsmiljön</w:t>
      </w:r>
    </w:p>
    <w:p>
      <w:r>
        <w:t>Lavskrikan är fridlyst enligt 4 § artskyddsförordningen (2007:845) och ingår i förteckningen över prioriterade arter i Skogsstyrelsens föreskrifter och allmänna råd (SKSFS 2011:7) bilaga 4.</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Populationen har minskat med 20–40 % de senaste 30 åren, men i Svensk Fågeltaxerings standardrutter varierar antalet kraftigt och ingen minskning kan skönjas de senaste 18 åren. Arten försvinner successivt framför allt vid dess utbredningsgränser (SLU Artdatabanken, 2022).</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2021. </w:t>
      </w:r>
      <w:r>
        <w:rPr>
          <w:i/>
        </w:rPr>
        <w:t xml:space="preserve">Artfaktablad. Naturvård – artfakta. </w:t>
      </w:r>
      <w:r>
        <w:t>SLU Artdatabanken, Uppsala</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r>
        <w:t>Ulltickeporing – ekologi samt krav på livsmiljön</w:t>
      </w:r>
    </w:p>
    <w:p>
      <w:r>
        <w:t xml:space="preserve">Ulltickeporing </w:t>
      </w:r>
      <w:r>
        <w:rPr>
          <w:i/>
        </w:rPr>
        <w:t>Skeletocutis brevispora</w:t>
      </w:r>
      <w:r>
        <w:t xml:space="preserve"> (VU), rödlistad som sårbar, växer på ullticka (NT) i naturskogsartade granskogar. Avverkning av naturskogslika miljöer och av grova granar där ulltickeporing förekommer är ett direkt hot mot artens fortlevnad Alla skogliga åtgärder som innebär att lågor och döda eller skadade träd tas bort missgynnar arten. På sikt är minskad tillgång till lämpligt substrat och krympande areal av naturskog ett hot, framförallt råder brist på grov ved som lågor i sena nedbrytningsstadier. Ytterligare fragmentering av skogslandskapet minskar artens möjligheter till spridning. Gamla granskogar som hyser arten undantas helt från skogsbruk (SLU Artdatabanken, 2024).</w:t>
      </w:r>
    </w:p>
    <w:p>
      <w:r>
        <w:t xml:space="preserve">Ulltickeporingen har nyligen delats upp i tre olika arter: </w:t>
      </w:r>
      <w:r>
        <w:rPr>
          <w:i/>
        </w:rPr>
        <w:t xml:space="preserve">Skeletocutis brevispora </w:t>
      </w:r>
      <w:r>
        <w:t>(ulltickeporing)</w:t>
      </w:r>
      <w:r>
        <w:rPr>
          <w:i/>
        </w:rPr>
        <w:t>, Skeletocutis delicata och Skeletocutis exilis</w:t>
      </w:r>
      <w:r>
        <w:t xml:space="preserve"> (Miettinen &amp; Niemelä, 2018). Skeletocutis delicata och Skeletocutis exilis står för närvarande (2020) som ej bedömda i rödlistan.</w:t>
      </w:r>
    </w:p>
    <w:p>
      <w:pPr>
        <w:pStyle w:val="Heading2"/>
      </w:pPr>
      <w:r>
        <w:t>Referenser – ulltickeporing</w:t>
      </w:r>
    </w:p>
    <w:p>
      <w:r>
        <w:t xml:space="preserve">Miettinen, O. &amp; Niemelä, T., 2018. </w:t>
      </w:r>
      <w:r>
        <w:rPr>
          <w:i/>
        </w:rPr>
        <w:t>Two new temperate polypore species of Skeletocutis (Polyporales, Basidiomycota)</w:t>
      </w:r>
      <w:r>
        <w:t>. Ann. Bot. Fennici 55: 195–206.</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2025-03-07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