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29057-2021 i Alingsås kommun</w:t>
      </w:r>
    </w:p>
    <w:p>
      <w:r>
        <w:t>Detta dokument behandlar höga naturvärden i avverkningsamälan A 29057-2021 i Alingsås kommun. Denna avverkningsanmälan inkom 2021-06-11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Nordfladdermus (NT, §4a)</w:t>
      </w:r>
    </w:p>
    <w:p>
      <w:pPr>
        <w:pStyle w:val="ListBullet"/>
      </w:pPr>
      <w:r>
        <w:t>Svartvit flugsnappare (NT, §4)</w:t>
      </w:r>
    </w:p>
    <w:p>
      <w:pPr>
        <w:pStyle w:val="ListBullet"/>
      </w:pPr>
      <w:r>
        <w:t>Sydfladdermus (NT, §4a)</w:t>
      </w:r>
    </w:p>
    <w:p>
      <w:pPr>
        <w:pStyle w:val="ListBullet"/>
      </w:pPr>
      <w:r>
        <w:t>Dvärgpipistrell (§4a)</w:t>
      </w:r>
    </w:p>
    <w:p>
      <w:pPr>
        <w:pStyle w:val="ListBullet"/>
      </w:pPr>
      <w:r>
        <w:t>Större brunfladdermus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