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avverkningsamälan A 19109-2023 i Älvdalens kommun. Denna avverkningsanmälan inkom 2023-04-28 och omfattar 202,7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björktrast (NT, §4), blanksvart spiklav (NT), gammelgransskål (NT), garnlav (NT), granticka (NT), kolflarnlav (NT), mörk kolflarnlav (NT), talltita (NT, §4), tretåig hackspett (NT, §4), varglav (NT, §8), vedflamlav (NT), vedskivlav (NT), åkergroda (§4a), huggorm (§6), lopplummer (§9)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Tretåig hackspett (NT, §4)</w:t>
      </w:r>
    </w:p>
    <w:p>
      <w:pPr>
        <w:pStyle w:val="ListBullet"/>
      </w:pPr>
      <w:r>
        <w:t>Varglav (NT, §8)</w:t>
      </w:r>
    </w:p>
    <w:p>
      <w:pPr>
        <w:pStyle w:val="ListBullet"/>
      </w:pPr>
      <w:r>
        <w:t>Åkergroda (§4a)</w:t>
      </w:r>
    </w:p>
    <w:p>
      <w:pPr>
        <w:pStyle w:val="ListBullet"/>
      </w:pPr>
      <w:r>
        <w:t>Huggorm (§6)</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