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28872-2023 i Älvdalens kommun</w:t>
      </w:r>
    </w:p>
    <w:p>
      <w:r>
        <w:t>Detta dokument behandlar höga naturvärden i avverkningsamälan A 28872-2023 i Älvdalens kommun. Denna avverkningsanmälan inkom 2023-06-27 och omfattar 34,3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9 naturvårdsarter hittats: mosippa (EN, §8), knärot (VU, §8), garnlav (NT), kolflarnlav (NT), lunglav (NT), mörk kolflarnlav (NT), skrovellav (NT), dropptaggsvamp (S) och korallblylav (S). Av dessa är 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80019"/>
            <wp:docPr id="1" name="Picture 1"/>
            <wp:cNvGraphicFramePr>
              <a:graphicFrameLocks noChangeAspect="1"/>
            </wp:cNvGraphicFramePr>
            <a:graphic>
              <a:graphicData uri="http://schemas.openxmlformats.org/drawingml/2006/picture">
                <pic:pic>
                  <pic:nvPicPr>
                    <pic:cNvPr id="0" name="A 28872-2023.png"/>
                    <pic:cNvPicPr/>
                  </pic:nvPicPr>
                  <pic:blipFill>
                    <a:blip r:embed="rId16"/>
                    <a:stretch>
                      <a:fillRect/>
                    </a:stretch>
                  </pic:blipFill>
                  <pic:spPr>
                    <a:xfrm>
                      <a:off x="0" y="0"/>
                      <a:ext cx="5486400" cy="378001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6824692, E 399522 i SWEREF 99 TM.</w:t>
      </w:r>
    </w:p>
    <w:p>
      <w:pPr>
        <w:pStyle w:val="Heading1"/>
      </w:pPr>
      <w:r>
        <w:t>Fridlysta arter</w:t>
      </w:r>
    </w:p>
    <w:p>
      <w:r>
        <w:t xml:space="preserve">Följande fridlysta arter har sina livsmiljöer och växtplatser i den avverkningsanmälda skogen: </w:t>
      </w:r>
    </w:p>
    <w:p>
      <w:pPr>
        <w:pStyle w:val="ListBullet"/>
      </w:pPr>
      <w:r>
        <w:t>Mosippa (EN, §8)</w:t>
      </w:r>
    </w:p>
    <w:p>
      <w:pPr>
        <w:pStyle w:val="ListBullet"/>
      </w:pPr>
      <w:r>
        <w:t>Knärot (VU, §8)</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344870"/>
            <wp:docPr id="2" name="Picture 2"/>
            <wp:cNvGraphicFramePr>
              <a:graphicFrameLocks noChangeAspect="1"/>
            </wp:cNvGraphicFramePr>
            <a:graphic>
              <a:graphicData uri="http://schemas.openxmlformats.org/drawingml/2006/picture">
                <pic:pic>
                  <pic:nvPicPr>
                    <pic:cNvPr id="0" name="A 28872-2023.png"/>
                    <pic:cNvPicPr/>
                  </pic:nvPicPr>
                  <pic:blipFill>
                    <a:blip r:embed="rId17"/>
                    <a:stretch>
                      <a:fillRect/>
                    </a:stretch>
                  </pic:blipFill>
                  <pic:spPr>
                    <a:xfrm>
                      <a:off x="0" y="0"/>
                      <a:ext cx="5486400" cy="434487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6824692, E 399522 i SWEREF 99 TM.</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2023-10-04</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