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2209-2023 i Aneby kommun</w:t>
      </w:r>
    </w:p>
    <w:p>
      <w:r>
        <w:t>Detta dokument behandlar höga naturvärden i avverkningsamälan A 2209-2023 i Aneby kommun. Denna avverkningsanmälan inkom 2023-01-13 och omfattar 12,7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brunand (EN, §4), storspov (EN, §4), tornseglare (EN, §4), årta (EN, §4), bläsand (VU, §4), brushane (VU, §4), gråtrut (VU, §4), kricka (VU, §4), småfläckig sumphöna (VU, §4), buskskvätta (NT, §4), fiskmås (NT, §4), skedand (NT, §4), skrattmås (NT, §4), svartsnäppa (NT, §4) och utter (NT, §4a).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209-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6411418, E 491245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pPr>
        <w:pStyle w:val="ListBullet"/>
      </w:pPr>
      <w:r>
        <w:t>Storspov (EN, §4)</w:t>
      </w:r>
    </w:p>
    <w:p>
      <w:pPr>
        <w:pStyle w:val="ListBullet"/>
      </w:pPr>
      <w:r>
        <w:t>Tornseglare (EN, §4)</w:t>
      </w:r>
    </w:p>
    <w:p>
      <w:pPr>
        <w:pStyle w:val="ListBullet"/>
      </w:pPr>
      <w:r>
        <w:t>Årta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Småfläckig sumphöna (VU, §4)</w:t>
      </w:r>
    </w:p>
    <w:p>
      <w:pPr>
        <w:pStyle w:val="ListBullet"/>
      </w:pPr>
      <w:r>
        <w:t>Buskskvätta (NT, §4)</w:t>
      </w:r>
    </w:p>
    <w:p>
      <w:pPr>
        <w:pStyle w:val="ListBullet"/>
      </w:pPr>
      <w:r>
        <w:t>Fiskmås (NT, §4)</w:t>
      </w:r>
    </w:p>
    <w:p>
      <w:pPr>
        <w:pStyle w:val="ListBullet"/>
      </w:pPr>
      <w:r>
        <w:t>Skedand (NT, §4)</w:t>
      </w:r>
    </w:p>
    <w:p>
      <w:pPr>
        <w:pStyle w:val="ListBullet"/>
      </w:pPr>
      <w:r>
        <w:t>Skrattmås (NT, §4)</w:t>
      </w:r>
    </w:p>
    <w:p>
      <w:pPr>
        <w:pStyle w:val="ListBullet"/>
      </w:pPr>
      <w:r>
        <w:t>Svartsnäppa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