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97-2019 i Arb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