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46978-2020 i Åre kommun</w:t>
      </w:r>
    </w:p>
    <w:p>
      <w:r>
        <w:t>Detta dokument behandlar höga naturvärden i avverkningsamälan A 46978-2020 i Åre kommun. Denna avverkningsanmälan inkom 2020-09-16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kejsarskivling (VU), lappuggla (VU, §4), ostticka (VU), rynkskinn (VU), skäggvaxskivling (VU), smalskaftslav (VU), brunpudrad nållav (NT), doftskinn (NT), flattoppad klubbsvamp (NT), gammelgransskål (NT), garnlav (NT), granticka (NT), gränsticka (NT), harticka (NT), järpe (NT, §4), knottrig blåslav (NT), liten svartspik (NT), lunglav (NT), rosenticka (NT), rödbrun blekspik (NT), skrovellav (NT), tretåig hackspett (NT, §4), ullticka (NT), vitgrynig nållav (NT), blodticka (S), bårdlav (S), diskvaxskivling (S), fjällig taggsvamp s.str. (S), skinnlav (S), stuplav (S), svavelriska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6105"/>
            <wp:docPr id="1" name="Picture 1"/>
            <wp:cNvGraphicFramePr>
              <a:graphicFrameLocks noChangeAspect="1"/>
            </wp:cNvGraphicFramePr>
            <a:graphic>
              <a:graphicData uri="http://schemas.openxmlformats.org/drawingml/2006/picture">
                <pic:pic>
                  <pic:nvPicPr>
                    <pic:cNvPr id="0" name="A 46978-2020.png"/>
                    <pic:cNvPicPr/>
                  </pic:nvPicPr>
                  <pic:blipFill>
                    <a:blip r:embed="rId16"/>
                    <a:stretch>
                      <a:fillRect/>
                    </a:stretch>
                  </pic:blipFill>
                  <pic:spPr>
                    <a:xfrm>
                      <a:off x="0" y="0"/>
                      <a:ext cx="5486400" cy="43861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7012812, E 407066 i SWEREF 99 TM.</w:t>
      </w:r>
    </w:p>
    <w:p>
      <w:pPr>
        <w:pStyle w:val="Heading1"/>
      </w:pPr>
      <w:r>
        <w:t>Fridlysta arter</w:t>
      </w:r>
    </w:p>
    <w:p>
      <w:r>
        <w:t xml:space="preserve">Följande fridlysta arter har sina livsmiljöer och växtplatser i den avverkningsanmälda skogen: </w:t>
      </w:r>
    </w:p>
    <w:p>
      <w:pPr>
        <w:pStyle w:val="ListBullet"/>
      </w:pPr>
      <w:r>
        <w:t>Lappuggla (VU, §4)</w:t>
      </w:r>
    </w:p>
    <w:p>
      <w:pPr>
        <w:pStyle w:val="ListBullet"/>
      </w:pPr>
      <w:r>
        <w:t>Järpe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