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24114-2021 i Bjurholms kommun</w:t>
      </w:r>
    </w:p>
    <w:p>
      <w:r>
        <w:t>Detta dokument behandlar höga naturvärden i avverkningsamälan A 24114-2021 i Bjurholms kommun. Denna avverkningsanmälan inkom 2021-05-20 och omfattar 22,0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rynkskinn (VU), ulltickeporing (VU), vågticka (VU), doftskinn (NT), garnlav (NT), granticka (NT), järpe (NT, §4), lunglav (NT), rosenticka (NT), spillkråka (NT, §4), stjärntagging (NT), talltita (NT, §4), tretåig hackspett (NT, §4), ullticka (NT), bronshjon (S), bårdlav (S), luddlav (S), mörk husmossa (S), rävticka (S), skinnlav (S), skogshakmossa (S), stuplav (S), vedticka (S)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Spillkråka (NT, §4)</w:t>
      </w:r>
    </w:p>
    <w:p>
      <w:pPr>
        <w:pStyle w:val="ListBullet"/>
      </w:pPr>
      <w:r>
        <w:t>Talltita (NT, §4)</w:t>
      </w:r>
    </w:p>
    <w:p>
      <w:pPr>
        <w:pStyle w:val="ListBullet"/>
      </w:pPr>
      <w:r>
        <w:t>Tretåig hackspett (NT, §4)</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7096499, E 704986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