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37-2019 i Bo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